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7836E" w14:textId="64024E6B" w:rsidR="006C52F6" w:rsidRPr="006C52F6" w:rsidRDefault="005E2533" w:rsidP="006C52F6">
      <w:pPr>
        <w:spacing w:after="0" w:line="240" w:lineRule="auto"/>
        <w:rPr>
          <w:b/>
          <w:bCs/>
        </w:rPr>
      </w:pPr>
      <w:r>
        <w:rPr>
          <w:b/>
          <w:bCs/>
        </w:rPr>
        <w:t>FORDELE OG ULEMPER VED VALG AF SELSKABSFORM FOR IT29</w:t>
      </w:r>
    </w:p>
    <w:p w14:paraId="2A9FE3E5" w14:textId="77777777" w:rsidR="005E2533" w:rsidRDefault="005E2533" w:rsidP="006C52F6">
      <w:pPr>
        <w:spacing w:after="0" w:line="240" w:lineRule="auto"/>
      </w:pPr>
    </w:p>
    <w:p w14:paraId="3B6C383B" w14:textId="77777777" w:rsidR="005E2533" w:rsidRDefault="005E2533" w:rsidP="005E2533">
      <w:pPr>
        <w:spacing w:after="0"/>
        <w:rPr>
          <w:rFonts w:cstheme="minorHAnsi"/>
        </w:rPr>
      </w:pPr>
    </w:p>
    <w:p w14:paraId="41B6053A" w14:textId="77777777" w:rsidR="005E2533" w:rsidRDefault="005E2533" w:rsidP="005E2533">
      <w:pPr>
        <w:spacing w:after="0"/>
        <w:rPr>
          <w:rFonts w:cstheme="minorHAnsi"/>
          <w:u w:val="single"/>
        </w:rPr>
      </w:pPr>
      <w:r w:rsidRPr="00264101">
        <w:rPr>
          <w:rFonts w:cstheme="minorHAnsi"/>
          <w:u w:val="single"/>
        </w:rPr>
        <w:t>Fordele</w:t>
      </w:r>
    </w:p>
    <w:p w14:paraId="7EF35B15" w14:textId="77777777" w:rsidR="005E2533" w:rsidRPr="00E04155" w:rsidRDefault="005E2533" w:rsidP="005E2533">
      <w:pPr>
        <w:spacing w:after="0"/>
        <w:rPr>
          <w:rFonts w:cstheme="minorHAnsi"/>
        </w:rPr>
      </w:pP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00"/>
        <w:gridCol w:w="4600"/>
      </w:tblGrid>
      <w:tr w:rsidR="005E2533" w:rsidRPr="00264101" w14:paraId="2FDEE7EE" w14:textId="77777777" w:rsidTr="5595692D">
        <w:tc>
          <w:tcPr>
            <w:tcW w:w="4600" w:type="dxa"/>
            <w:tcBorders>
              <w:top w:val="none" w:sz="0" w:space="0" w:color="FFFFFF" w:themeColor="background1"/>
              <w:left w:val="none" w:sz="0" w:space="0" w:color="FFFFFF" w:themeColor="background1"/>
              <w:bottom w:val="none" w:sz="0" w:space="0" w:color="FFFFFF" w:themeColor="background1"/>
              <w:right w:val="none" w:sz="0" w:space="0" w:color="FFFFFF" w:themeColor="background1"/>
            </w:tcBorders>
            <w:tcMar>
              <w:top w:w="0" w:type="dxa"/>
              <w:left w:w="0" w:type="dxa"/>
              <w:bottom w:w="0" w:type="dxa"/>
              <w:right w:w="240" w:type="dxa"/>
            </w:tcMar>
          </w:tcPr>
          <w:p w14:paraId="58FA2CBD" w14:textId="77777777" w:rsidR="005E2533" w:rsidRPr="00264101" w:rsidRDefault="005E2533" w:rsidP="005834B9">
            <w:pPr>
              <w:spacing w:after="100" w:line="240" w:lineRule="auto"/>
              <w:rPr>
                <w:rFonts w:eastAsia="Calibri" w:cstheme="minorHAnsi"/>
              </w:rPr>
            </w:pPr>
            <w:r w:rsidRPr="00264101">
              <w:rPr>
                <w:rFonts w:eastAsia="Arial" w:cstheme="minorHAnsi"/>
                <w:b/>
                <w:bCs/>
              </w:rPr>
              <w:t>A/S</w:t>
            </w:r>
          </w:p>
          <w:p w14:paraId="10932F19" w14:textId="77777777" w:rsidR="005E2533" w:rsidRPr="00264101" w:rsidRDefault="005E2533" w:rsidP="005E2533">
            <w:pPr>
              <w:numPr>
                <w:ilvl w:val="0"/>
                <w:numId w:val="2"/>
              </w:numPr>
              <w:spacing w:after="90" w:line="240" w:lineRule="auto"/>
              <w:rPr>
                <w:rFonts w:eastAsia="Calibri" w:cstheme="minorHAnsi"/>
              </w:rPr>
            </w:pPr>
            <w:r w:rsidRPr="00264101">
              <w:rPr>
                <w:rFonts w:eastAsia="Calibri" w:cstheme="minorHAnsi"/>
              </w:rPr>
              <w:t>Fleksibilitet: Nye opgaver, som ikke kunne forudses på stiftelsestidspunktet, kan løses inden for stiftelsesdokumenterne uden vedtægtsændring og Ankestyrelsens godkendelse</w:t>
            </w:r>
          </w:p>
          <w:p w14:paraId="79827CCA" w14:textId="6CFB54C3" w:rsidR="005E2533" w:rsidRPr="00264101" w:rsidRDefault="005E2533" w:rsidP="005E2533">
            <w:pPr>
              <w:numPr>
                <w:ilvl w:val="0"/>
                <w:numId w:val="2"/>
              </w:numPr>
              <w:spacing w:after="90" w:line="240" w:lineRule="auto"/>
              <w:rPr>
                <w:rFonts w:eastAsia="Calibri" w:cstheme="minorHAnsi"/>
              </w:rPr>
            </w:pPr>
            <w:r w:rsidRPr="00264101">
              <w:rPr>
                <w:rFonts w:eastAsia="Calibri" w:cstheme="minorHAnsi"/>
              </w:rPr>
              <w:t>Fleksibilitet: Kommunerne afgiver ikke kompetence; ikke behov for at forudse tempoet i indfasning, som kan tilrettelægges aftalebaseret pr. kommune og justeres løbende</w:t>
            </w:r>
          </w:p>
          <w:p w14:paraId="1DFA3FC1" w14:textId="589740D9" w:rsidR="005E2533" w:rsidRPr="00264101" w:rsidRDefault="005E2533" w:rsidP="005E2533">
            <w:pPr>
              <w:numPr>
                <w:ilvl w:val="0"/>
                <w:numId w:val="2"/>
              </w:numPr>
              <w:spacing w:after="90" w:line="240" w:lineRule="auto"/>
              <w:rPr>
                <w:rFonts w:eastAsia="Calibri" w:cstheme="minorHAnsi"/>
              </w:rPr>
            </w:pPr>
            <w:r w:rsidRPr="5595692D">
              <w:rPr>
                <w:rFonts w:eastAsia="Calibri"/>
              </w:rPr>
              <w:t>Bestyrelse: Sædvanligt vederlag er muligt, hvilket letter rekruttering af bestyrelsesmedlemmer</w:t>
            </w:r>
          </w:p>
          <w:p w14:paraId="246C9805" w14:textId="77777777" w:rsidR="005E2533" w:rsidRPr="00264101" w:rsidRDefault="005E2533" w:rsidP="005E2533">
            <w:pPr>
              <w:numPr>
                <w:ilvl w:val="0"/>
                <w:numId w:val="2"/>
              </w:numPr>
              <w:spacing w:after="90" w:line="240" w:lineRule="auto"/>
              <w:rPr>
                <w:rFonts w:eastAsia="Calibri" w:cstheme="minorHAnsi"/>
              </w:rPr>
            </w:pPr>
            <w:r w:rsidRPr="00264101">
              <w:rPr>
                <w:rFonts w:eastAsia="Calibri" w:cstheme="minorHAnsi"/>
              </w:rPr>
              <w:t>Økonomi: Godtgørelse af energiafgifter; betinget af, at selskabet anses som forbruger af energien, og af væsentlig betydning først fra ca. 2028</w:t>
            </w:r>
          </w:p>
        </w:tc>
        <w:tc>
          <w:tcPr>
            <w:tcW w:w="4600" w:type="dxa"/>
            <w:tcBorders>
              <w:top w:val="none" w:sz="0" w:space="0" w:color="FFFFFF" w:themeColor="background1"/>
              <w:left w:val="none" w:sz="0" w:space="0" w:color="FFFFFF" w:themeColor="background1"/>
              <w:bottom w:val="none" w:sz="0" w:space="0" w:color="FFFFFF" w:themeColor="background1"/>
              <w:right w:val="none" w:sz="0" w:space="0" w:color="FFFFFF" w:themeColor="background1"/>
            </w:tcBorders>
            <w:tcMar>
              <w:top w:w="0" w:type="dxa"/>
              <w:left w:w="120" w:type="dxa"/>
              <w:bottom w:w="0" w:type="dxa"/>
              <w:right w:w="0" w:type="dxa"/>
            </w:tcMar>
          </w:tcPr>
          <w:p w14:paraId="7510C78A" w14:textId="77777777" w:rsidR="005E2533" w:rsidRPr="00264101" w:rsidRDefault="005E2533" w:rsidP="005834B9">
            <w:pPr>
              <w:spacing w:after="100" w:line="240" w:lineRule="auto"/>
              <w:rPr>
                <w:rFonts w:eastAsia="Calibri" w:cstheme="minorHAnsi"/>
              </w:rPr>
            </w:pPr>
            <w:r w:rsidRPr="00264101">
              <w:rPr>
                <w:rFonts w:eastAsia="Arial" w:cstheme="minorHAnsi"/>
                <w:b/>
                <w:bCs/>
              </w:rPr>
              <w:t>I/S (§ 60)</w:t>
            </w:r>
          </w:p>
          <w:p w14:paraId="1FC3DD2A" w14:textId="77777777" w:rsidR="005E2533" w:rsidRPr="00264101" w:rsidRDefault="005E2533" w:rsidP="005E2533">
            <w:pPr>
              <w:numPr>
                <w:ilvl w:val="0"/>
                <w:numId w:val="2"/>
              </w:numPr>
              <w:spacing w:after="90" w:line="240" w:lineRule="auto"/>
              <w:rPr>
                <w:rFonts w:eastAsia="Calibri" w:cstheme="minorHAnsi"/>
              </w:rPr>
            </w:pPr>
            <w:r w:rsidRPr="00264101">
              <w:rPr>
                <w:rFonts w:eastAsia="Calibri" w:cstheme="minorHAnsi"/>
              </w:rPr>
              <w:t>Økonomi: Ingen selskabsskat</w:t>
            </w:r>
          </w:p>
          <w:p w14:paraId="38085A9E" w14:textId="77777777" w:rsidR="005E2533" w:rsidRPr="00264101" w:rsidRDefault="005E2533" w:rsidP="005E2533">
            <w:pPr>
              <w:numPr>
                <w:ilvl w:val="0"/>
                <w:numId w:val="2"/>
              </w:numPr>
              <w:spacing w:after="90" w:line="240" w:lineRule="auto"/>
              <w:rPr>
                <w:rFonts w:eastAsia="Calibri" w:cstheme="minorHAnsi"/>
              </w:rPr>
            </w:pPr>
            <w:r w:rsidRPr="00264101">
              <w:rPr>
                <w:rFonts w:eastAsia="Calibri" w:cstheme="minorHAnsi"/>
              </w:rPr>
              <w:t>Økonomi: Ingen moms på ydelser til ejerkommunerne; merudgiften på renovation, ældreboliger, færger, bus- og jernbanedrift og kravet om regnskabsmæssig udskillelse opstår ikke</w:t>
            </w:r>
          </w:p>
          <w:p w14:paraId="33892861" w14:textId="77777777" w:rsidR="005E2533" w:rsidRPr="00264101" w:rsidRDefault="005E2533" w:rsidP="005E2533">
            <w:pPr>
              <w:numPr>
                <w:ilvl w:val="0"/>
                <w:numId w:val="2"/>
              </w:numPr>
              <w:spacing w:after="90" w:line="240" w:lineRule="auto"/>
              <w:rPr>
                <w:rFonts w:eastAsia="Calibri" w:cstheme="minorHAnsi"/>
              </w:rPr>
            </w:pPr>
            <w:r w:rsidRPr="00264101">
              <w:rPr>
                <w:rFonts w:eastAsia="Calibri" w:cstheme="minorHAnsi"/>
              </w:rPr>
              <w:t>Administration: Følger de kommunale budget- og regnskabsregler; intet skatte- eller momsregnskab og ingen krav om dokumentation af kostpriser og markedsvilkår</w:t>
            </w:r>
          </w:p>
        </w:tc>
      </w:tr>
    </w:tbl>
    <w:p w14:paraId="1574755F" w14:textId="77777777" w:rsidR="005E2533" w:rsidRDefault="005E2533" w:rsidP="005E2533">
      <w:pPr>
        <w:spacing w:after="0"/>
        <w:rPr>
          <w:rFonts w:cstheme="minorHAnsi"/>
        </w:rPr>
      </w:pPr>
    </w:p>
    <w:p w14:paraId="2FC7842C" w14:textId="77777777" w:rsidR="005E2533" w:rsidRDefault="005E2533" w:rsidP="005E2533">
      <w:pPr>
        <w:spacing w:after="0"/>
        <w:rPr>
          <w:rFonts w:cstheme="minorHAnsi"/>
          <w:u w:val="single"/>
        </w:rPr>
      </w:pPr>
      <w:r w:rsidRPr="00264101">
        <w:rPr>
          <w:rFonts w:cstheme="minorHAnsi"/>
          <w:u w:val="single"/>
        </w:rPr>
        <w:t>Ulemper</w:t>
      </w:r>
    </w:p>
    <w:p w14:paraId="14264A7A" w14:textId="77777777" w:rsidR="005E2533" w:rsidRPr="00E04155" w:rsidRDefault="005E2533" w:rsidP="005E2533">
      <w:pPr>
        <w:spacing w:after="0"/>
        <w:rPr>
          <w:rFonts w:cstheme="minorHAnsi"/>
        </w:rPr>
      </w:pP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00"/>
        <w:gridCol w:w="4600"/>
      </w:tblGrid>
      <w:tr w:rsidR="005E2533" w:rsidRPr="00264101" w14:paraId="7FBD4781" w14:textId="77777777" w:rsidTr="5595692D">
        <w:tc>
          <w:tcPr>
            <w:tcW w:w="4600" w:type="dxa"/>
            <w:tcBorders>
              <w:top w:val="none" w:sz="0" w:space="0" w:color="FFFFFF" w:themeColor="background1"/>
              <w:left w:val="none" w:sz="0" w:space="0" w:color="FFFFFF" w:themeColor="background1"/>
              <w:bottom w:val="none" w:sz="0" w:space="0" w:color="FFFFFF" w:themeColor="background1"/>
              <w:right w:val="none" w:sz="0" w:space="0" w:color="FFFFFF" w:themeColor="background1"/>
            </w:tcBorders>
            <w:tcMar>
              <w:top w:w="0" w:type="dxa"/>
              <w:left w:w="0" w:type="dxa"/>
              <w:bottom w:w="0" w:type="dxa"/>
              <w:right w:w="240" w:type="dxa"/>
            </w:tcMar>
          </w:tcPr>
          <w:p w14:paraId="1C03F088" w14:textId="77777777" w:rsidR="005E2533" w:rsidRPr="00264101" w:rsidRDefault="005E2533" w:rsidP="005834B9">
            <w:pPr>
              <w:spacing w:after="100" w:line="240" w:lineRule="auto"/>
              <w:rPr>
                <w:rFonts w:eastAsia="Calibri" w:cstheme="minorHAnsi"/>
              </w:rPr>
            </w:pPr>
            <w:r w:rsidRPr="00264101">
              <w:rPr>
                <w:rFonts w:eastAsia="Arial" w:cstheme="minorHAnsi"/>
                <w:b/>
                <w:bCs/>
              </w:rPr>
              <w:t>A/S</w:t>
            </w:r>
          </w:p>
          <w:p w14:paraId="5E2F4C73" w14:textId="77777777" w:rsidR="005E2533" w:rsidRPr="00264101" w:rsidRDefault="005E2533" w:rsidP="005E2533">
            <w:pPr>
              <w:numPr>
                <w:ilvl w:val="0"/>
                <w:numId w:val="2"/>
              </w:numPr>
              <w:spacing w:after="90" w:line="240" w:lineRule="auto"/>
              <w:rPr>
                <w:rFonts w:eastAsia="Calibri" w:cstheme="minorHAnsi"/>
              </w:rPr>
            </w:pPr>
            <w:r w:rsidRPr="00264101">
              <w:rPr>
                <w:rFonts w:eastAsia="Calibri" w:cstheme="minorHAnsi"/>
              </w:rPr>
              <w:t>Økonomi: Selskabsskat på 22 pct. af overskud; praktisk betydning dog begrænset, hvis kerneydelserne leveres til kostpris og selskabet drives efter hvile-i-sig-selv-princip</w:t>
            </w:r>
          </w:p>
          <w:p w14:paraId="5794B6B6" w14:textId="77777777" w:rsidR="005E2533" w:rsidRPr="00264101" w:rsidRDefault="005E2533" w:rsidP="005E2533">
            <w:pPr>
              <w:numPr>
                <w:ilvl w:val="0"/>
                <w:numId w:val="2"/>
              </w:numPr>
              <w:spacing w:after="90" w:line="240" w:lineRule="auto"/>
              <w:rPr>
                <w:rFonts w:eastAsia="Calibri" w:cstheme="minorHAnsi"/>
              </w:rPr>
            </w:pPr>
            <w:r w:rsidRPr="00264101">
              <w:rPr>
                <w:rFonts w:eastAsia="Calibri" w:cstheme="minorHAnsi"/>
              </w:rPr>
              <w:t>Økonomi: Moms på ydelser til kommunerne bliver en merudgift på renovation, ældreboliger, færger, bus- og jernbanedrift og kræver regnskabsmæssig adskillelse af disse ydelser</w:t>
            </w:r>
          </w:p>
          <w:p w14:paraId="7F324346" w14:textId="77777777" w:rsidR="005E2533" w:rsidRPr="00264101" w:rsidRDefault="005E2533" w:rsidP="005E2533">
            <w:pPr>
              <w:numPr>
                <w:ilvl w:val="0"/>
                <w:numId w:val="2"/>
              </w:numPr>
              <w:spacing w:after="90" w:line="240" w:lineRule="auto"/>
              <w:rPr>
                <w:rFonts w:eastAsia="Calibri" w:cstheme="minorHAnsi"/>
              </w:rPr>
            </w:pPr>
            <w:r w:rsidRPr="00264101">
              <w:rPr>
                <w:rFonts w:eastAsia="Calibri" w:cstheme="minorHAnsi"/>
              </w:rPr>
              <w:t>Administration: Skal føre skatte- og momsregnskab og kunne dokumentere kostpriser, efterregulering og markedsvilkår</w:t>
            </w:r>
          </w:p>
        </w:tc>
        <w:tc>
          <w:tcPr>
            <w:tcW w:w="4600" w:type="dxa"/>
            <w:tcBorders>
              <w:top w:val="none" w:sz="0" w:space="0" w:color="FFFFFF" w:themeColor="background1"/>
              <w:left w:val="none" w:sz="0" w:space="0" w:color="FFFFFF" w:themeColor="background1"/>
              <w:bottom w:val="none" w:sz="0" w:space="0" w:color="FFFFFF" w:themeColor="background1"/>
              <w:right w:val="none" w:sz="0" w:space="0" w:color="FFFFFF" w:themeColor="background1"/>
            </w:tcBorders>
            <w:tcMar>
              <w:top w:w="0" w:type="dxa"/>
              <w:left w:w="120" w:type="dxa"/>
              <w:bottom w:w="0" w:type="dxa"/>
              <w:right w:w="0" w:type="dxa"/>
            </w:tcMar>
          </w:tcPr>
          <w:p w14:paraId="464BC87E" w14:textId="77777777" w:rsidR="005E2533" w:rsidRPr="00264101" w:rsidRDefault="005E2533" w:rsidP="005834B9">
            <w:pPr>
              <w:spacing w:after="100" w:line="240" w:lineRule="auto"/>
              <w:rPr>
                <w:rFonts w:eastAsia="Calibri" w:cstheme="minorHAnsi"/>
              </w:rPr>
            </w:pPr>
            <w:r w:rsidRPr="00264101">
              <w:rPr>
                <w:rFonts w:eastAsia="Arial" w:cstheme="minorHAnsi"/>
                <w:b/>
                <w:bCs/>
              </w:rPr>
              <w:t>I/S (§ 60)</w:t>
            </w:r>
          </w:p>
          <w:p w14:paraId="6457718C" w14:textId="77777777" w:rsidR="005E2533" w:rsidRPr="00264101" w:rsidRDefault="005E2533" w:rsidP="005E2533">
            <w:pPr>
              <w:numPr>
                <w:ilvl w:val="0"/>
                <w:numId w:val="2"/>
              </w:numPr>
              <w:spacing w:after="90" w:line="240" w:lineRule="auto"/>
              <w:rPr>
                <w:rFonts w:eastAsia="Calibri" w:cstheme="minorHAnsi"/>
              </w:rPr>
            </w:pPr>
            <w:r w:rsidRPr="00264101">
              <w:rPr>
                <w:rFonts w:eastAsia="Calibri" w:cstheme="minorHAnsi"/>
              </w:rPr>
              <w:t>Økonomi: Ingen godtgørelse af energiafgifter; en varig merudgift, hvis betydning afhænger af forbrugskriteriet og afgiftsniveauet fra 2028</w:t>
            </w:r>
          </w:p>
          <w:p w14:paraId="09ABF7A8" w14:textId="77777777" w:rsidR="005E2533" w:rsidRPr="00264101" w:rsidRDefault="005E2533" w:rsidP="005E2533">
            <w:pPr>
              <w:numPr>
                <w:ilvl w:val="0"/>
                <w:numId w:val="2"/>
              </w:numPr>
              <w:spacing w:after="90" w:line="240" w:lineRule="auto"/>
              <w:rPr>
                <w:rFonts w:eastAsia="Calibri" w:cstheme="minorHAnsi"/>
              </w:rPr>
            </w:pPr>
            <w:r w:rsidRPr="00264101">
              <w:rPr>
                <w:rFonts w:eastAsia="Calibri" w:cstheme="minorHAnsi"/>
              </w:rPr>
              <w:t>Rigiditet: Kommunerne afgiver kompetence og kan ikke selv løse overførte opgaver</w:t>
            </w:r>
          </w:p>
          <w:p w14:paraId="25489BCF" w14:textId="77777777" w:rsidR="005E2533" w:rsidRPr="00264101" w:rsidRDefault="005E2533" w:rsidP="005E2533">
            <w:pPr>
              <w:numPr>
                <w:ilvl w:val="0"/>
                <w:numId w:val="2"/>
              </w:numPr>
              <w:spacing w:after="90" w:line="240" w:lineRule="auto"/>
              <w:rPr>
                <w:rFonts w:eastAsia="Calibri" w:cstheme="minorHAnsi"/>
              </w:rPr>
            </w:pPr>
            <w:r w:rsidRPr="00264101">
              <w:rPr>
                <w:rFonts w:eastAsia="Calibri" w:cstheme="minorHAnsi"/>
              </w:rPr>
              <w:t>Rigiditet: Nye eller ændrede opgaver, som ikke kan forudses på stiftelsestidspunktet, kræver vedtægtsændring og Ankestyrelsens godkendelse</w:t>
            </w:r>
          </w:p>
          <w:p w14:paraId="7FC1738C" w14:textId="77777777" w:rsidR="00D86806" w:rsidRDefault="005E2533" w:rsidP="005E2533">
            <w:pPr>
              <w:numPr>
                <w:ilvl w:val="0"/>
                <w:numId w:val="2"/>
              </w:numPr>
              <w:spacing w:after="90" w:line="240" w:lineRule="auto"/>
              <w:rPr>
                <w:rFonts w:eastAsia="Calibri" w:cstheme="minorHAnsi"/>
              </w:rPr>
            </w:pPr>
            <w:r w:rsidRPr="00264101">
              <w:rPr>
                <w:rFonts w:eastAsia="Calibri" w:cstheme="minorHAnsi"/>
              </w:rPr>
              <w:t xml:space="preserve">Rigiditet: Differentieret indfasning skal fastlægges i vedtægten; afvigelser kræver vedtægtsændring og Ankestyrelsens godkendelse. </w:t>
            </w:r>
          </w:p>
          <w:p w14:paraId="6D8E1B61" w14:textId="0636CF75" w:rsidR="005E2533" w:rsidRPr="00264101" w:rsidRDefault="005E2533" w:rsidP="005E2533">
            <w:pPr>
              <w:numPr>
                <w:ilvl w:val="0"/>
                <w:numId w:val="2"/>
              </w:numPr>
              <w:spacing w:after="90" w:line="240" w:lineRule="auto"/>
              <w:rPr>
                <w:rFonts w:eastAsia="Calibri" w:cstheme="minorHAnsi"/>
              </w:rPr>
            </w:pPr>
            <w:r w:rsidRPr="5595692D">
              <w:rPr>
                <w:rFonts w:eastAsia="Calibri"/>
              </w:rPr>
              <w:t>Bestyrelse: Som udgangspunkt kun diæter og tabt arbejdsfortjeneste til menige bestyrelsesmedlemmer</w:t>
            </w:r>
          </w:p>
        </w:tc>
      </w:tr>
    </w:tbl>
    <w:p w14:paraId="558E59CF" w14:textId="77777777" w:rsidR="005E2533" w:rsidRDefault="005E2533" w:rsidP="006C52F6">
      <w:pPr>
        <w:spacing w:after="0" w:line="240" w:lineRule="auto"/>
      </w:pPr>
    </w:p>
    <w:sectPr w:rsidR="005E2533">
      <w:headerReference w:type="default" r:id="rId10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EE53B" w14:textId="77777777" w:rsidR="007F3692" w:rsidRDefault="007F3692" w:rsidP="0062037D">
      <w:pPr>
        <w:spacing w:after="0" w:line="240" w:lineRule="auto"/>
      </w:pPr>
      <w:r>
        <w:separator/>
      </w:r>
    </w:p>
  </w:endnote>
  <w:endnote w:type="continuationSeparator" w:id="0">
    <w:p w14:paraId="763BDB05" w14:textId="77777777" w:rsidR="007F3692" w:rsidRDefault="007F3692" w:rsidP="006203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A0AA8" w14:textId="77777777" w:rsidR="007F3692" w:rsidRDefault="007F3692" w:rsidP="0062037D">
      <w:pPr>
        <w:spacing w:after="0" w:line="240" w:lineRule="auto"/>
      </w:pPr>
      <w:r>
        <w:separator/>
      </w:r>
    </w:p>
  </w:footnote>
  <w:footnote w:type="continuationSeparator" w:id="0">
    <w:p w14:paraId="69010152" w14:textId="77777777" w:rsidR="007F3692" w:rsidRDefault="007F3692" w:rsidP="006203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FF38D" w14:textId="013E4CFD" w:rsidR="0062037D" w:rsidRDefault="0062037D">
    <w:pPr>
      <w:pStyle w:val="Sidehoved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E1C4812" wp14:editId="27EF5D07">
          <wp:simplePos x="0" y="0"/>
          <wp:positionH relativeFrom="column">
            <wp:posOffset>5784850</wp:posOffset>
          </wp:positionH>
          <wp:positionV relativeFrom="paragraph">
            <wp:posOffset>-76835</wp:posOffset>
          </wp:positionV>
          <wp:extent cx="771525" cy="511493"/>
          <wp:effectExtent l="0" t="0" r="0" b="3175"/>
          <wp:wrapNone/>
          <wp:docPr id="885277000" name="Billede 1">
            <a:extLst xmlns:a="http://schemas.openxmlformats.org/drawingml/2006/main">
              <a:ext uri="{FF2B5EF4-FFF2-40B4-BE49-F238E27FC236}">
                <a16:creationId xmlns:a16="http://schemas.microsoft.com/office/drawing/2014/main" id="{D6126429-EECE-479C-BD98-BEED022F405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5277000" name="Billede 88527700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1525" cy="5114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A567F"/>
    <w:multiLevelType w:val="hybridMultilevel"/>
    <w:tmpl w:val="2070C702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B0992"/>
    <w:multiLevelType w:val="hybridMultilevel"/>
    <w:tmpl w:val="9036129C"/>
    <w:lvl w:ilvl="0" w:tplc="6B3E8D52">
      <w:start w:val="1"/>
      <w:numFmt w:val="bullet"/>
      <w:lvlText w:val="–"/>
      <w:lvlJc w:val="left"/>
      <w:pPr>
        <w:ind w:left="280" w:hanging="280"/>
      </w:pPr>
    </w:lvl>
    <w:lvl w:ilvl="1" w:tplc="0756B7A4">
      <w:numFmt w:val="decimal"/>
      <w:lvlText w:val=""/>
      <w:lvlJc w:val="left"/>
    </w:lvl>
    <w:lvl w:ilvl="2" w:tplc="84B6E086">
      <w:numFmt w:val="decimal"/>
      <w:lvlText w:val=""/>
      <w:lvlJc w:val="left"/>
    </w:lvl>
    <w:lvl w:ilvl="3" w:tplc="F3F45D12">
      <w:numFmt w:val="decimal"/>
      <w:lvlText w:val=""/>
      <w:lvlJc w:val="left"/>
    </w:lvl>
    <w:lvl w:ilvl="4" w:tplc="00C001C4">
      <w:numFmt w:val="decimal"/>
      <w:lvlText w:val=""/>
      <w:lvlJc w:val="left"/>
    </w:lvl>
    <w:lvl w:ilvl="5" w:tplc="1C983948">
      <w:numFmt w:val="decimal"/>
      <w:lvlText w:val=""/>
      <w:lvlJc w:val="left"/>
    </w:lvl>
    <w:lvl w:ilvl="6" w:tplc="EE944C9E">
      <w:numFmt w:val="decimal"/>
      <w:lvlText w:val=""/>
      <w:lvlJc w:val="left"/>
    </w:lvl>
    <w:lvl w:ilvl="7" w:tplc="9E7A3A86">
      <w:numFmt w:val="decimal"/>
      <w:lvlText w:val=""/>
      <w:lvlJc w:val="left"/>
    </w:lvl>
    <w:lvl w:ilvl="8" w:tplc="8B26DA00">
      <w:numFmt w:val="decimal"/>
      <w:lvlText w:val=""/>
      <w:lvlJc w:val="left"/>
    </w:lvl>
  </w:abstractNum>
  <w:num w:numId="1" w16cid:durableId="490677186">
    <w:abstractNumId w:val="0"/>
  </w:num>
  <w:num w:numId="2" w16cid:durableId="2146848336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2F6"/>
    <w:rsid w:val="00007CB2"/>
    <w:rsid w:val="000822F9"/>
    <w:rsid w:val="000D3C70"/>
    <w:rsid w:val="000E4CD6"/>
    <w:rsid w:val="001967C0"/>
    <w:rsid w:val="001B2E8B"/>
    <w:rsid w:val="00203360"/>
    <w:rsid w:val="00266ADE"/>
    <w:rsid w:val="002C2E85"/>
    <w:rsid w:val="002E7111"/>
    <w:rsid w:val="004360C8"/>
    <w:rsid w:val="00466725"/>
    <w:rsid w:val="00563B36"/>
    <w:rsid w:val="005C6035"/>
    <w:rsid w:val="005E2533"/>
    <w:rsid w:val="005F6178"/>
    <w:rsid w:val="0062037D"/>
    <w:rsid w:val="0063522C"/>
    <w:rsid w:val="006C52F6"/>
    <w:rsid w:val="006F05E7"/>
    <w:rsid w:val="007F3692"/>
    <w:rsid w:val="00835C05"/>
    <w:rsid w:val="00946745"/>
    <w:rsid w:val="009C7199"/>
    <w:rsid w:val="00A06AF3"/>
    <w:rsid w:val="00A750D0"/>
    <w:rsid w:val="00A96C6A"/>
    <w:rsid w:val="00B2098B"/>
    <w:rsid w:val="00BA6C6C"/>
    <w:rsid w:val="00C34779"/>
    <w:rsid w:val="00C8337A"/>
    <w:rsid w:val="00D52B51"/>
    <w:rsid w:val="00D86806"/>
    <w:rsid w:val="00DA6C42"/>
    <w:rsid w:val="00ED2CD7"/>
    <w:rsid w:val="00F30083"/>
    <w:rsid w:val="55956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BFD23"/>
  <w15:chartTrackingRefBased/>
  <w15:docId w15:val="{05467038-2EB6-45BE-A951-CB52568FF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6C52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6C52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C52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C52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C52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C52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C52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C52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C52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6C52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6C52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6C52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6C52F6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6C52F6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6C52F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6C52F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6C52F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6C52F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6C52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6C52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6C52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6C52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6C52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6C52F6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6C52F6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6C52F6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6C52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6C52F6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6C52F6"/>
    <w:rPr>
      <w:b/>
      <w:bCs/>
      <w:smallCaps/>
      <w:color w:val="0F4761" w:themeColor="accent1" w:themeShade="BF"/>
      <w:spacing w:val="5"/>
    </w:rPr>
  </w:style>
  <w:style w:type="paragraph" w:styleId="Sidehoved">
    <w:name w:val="header"/>
    <w:basedOn w:val="Normal"/>
    <w:link w:val="SidehovedTegn"/>
    <w:uiPriority w:val="99"/>
    <w:unhideWhenUsed/>
    <w:rsid w:val="0062037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62037D"/>
  </w:style>
  <w:style w:type="paragraph" w:styleId="Sidefod">
    <w:name w:val="footer"/>
    <w:basedOn w:val="Normal"/>
    <w:link w:val="SidefodTegn"/>
    <w:uiPriority w:val="99"/>
    <w:unhideWhenUsed/>
    <w:rsid w:val="0062037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62037D"/>
  </w:style>
  <w:style w:type="character" w:styleId="Kommentarhenvisning">
    <w:name w:val="annotation reference"/>
    <w:basedOn w:val="Standardskrifttypeiafsnit"/>
    <w:uiPriority w:val="99"/>
    <w:semiHidden/>
    <w:unhideWhenUsed/>
    <w:rsid w:val="00D86806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D86806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D86806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D86806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D86806"/>
    <w:rPr>
      <w:b/>
      <w:bCs/>
      <w:sz w:val="20"/>
      <w:szCs w:val="20"/>
    </w:rPr>
  </w:style>
  <w:style w:type="paragraph" w:styleId="Korrektur">
    <w:name w:val="Revision"/>
    <w:hidden/>
    <w:uiPriority w:val="99"/>
    <w:semiHidden/>
    <w:rsid w:val="00A96C6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691dcf3-a2bc-4702-93bb-0ff8d35c592c" xsi:nil="true"/>
    <lcf76f155ced4ddcb4097134ff3c332f xmlns="76ae2bd3-4cf1-4bcf-bc3f-43e319e911d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C8E98755B58A744BCFF8F1A7E6FA5F4" ma:contentTypeVersion="11" ma:contentTypeDescription="Opret et nyt dokument." ma:contentTypeScope="" ma:versionID="119f9af5922b8ee8b4b24d629ea52e20">
  <xsd:schema xmlns:xsd="http://www.w3.org/2001/XMLSchema" xmlns:xs="http://www.w3.org/2001/XMLSchema" xmlns:p="http://schemas.microsoft.com/office/2006/metadata/properties" xmlns:ns2="76ae2bd3-4cf1-4bcf-bc3f-43e319e911dc" xmlns:ns3="9691dcf3-a2bc-4702-93bb-0ff8d35c592c" targetNamespace="http://schemas.microsoft.com/office/2006/metadata/properties" ma:root="true" ma:fieldsID="ee4c6d3fb3534a259c6f08e05c746ddc" ns2:_="" ns3:_="">
    <xsd:import namespace="76ae2bd3-4cf1-4bcf-bc3f-43e319e911dc"/>
    <xsd:import namespace="9691dcf3-a2bc-4702-93bb-0ff8d35c59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ae2bd3-4cf1-4bcf-bc3f-43e319e911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d9c7eafb-d818-4272-92e3-c07870ac7e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91dcf3-a2bc-4702-93bb-0ff8d35c592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cb4a683-fbc2-4345-a4b0-4b3b8031abee}" ma:internalName="TaxCatchAll" ma:showField="CatchAllData" ma:web="9691dcf3-a2bc-4702-93bb-0ff8d35c59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29F79CC-94AD-4B2F-B041-429E1E5B1CD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64929F-7AFE-42D3-906E-C188666D202E}">
  <ds:schemaRefs>
    <ds:schemaRef ds:uri="http://schemas.microsoft.com/office/2006/metadata/properties"/>
    <ds:schemaRef ds:uri="http://schemas.microsoft.com/office/infopath/2007/PartnerControls"/>
    <ds:schemaRef ds:uri="9691dcf3-a2bc-4702-93bb-0ff8d35c592c"/>
    <ds:schemaRef ds:uri="76ae2bd3-4cf1-4bcf-bc3f-43e319e911dc"/>
  </ds:schemaRefs>
</ds:datastoreItem>
</file>

<file path=customXml/itemProps3.xml><?xml version="1.0" encoding="utf-8"?>
<ds:datastoreItem xmlns:ds="http://schemas.openxmlformats.org/officeDocument/2006/customXml" ds:itemID="{73C593EB-865C-469D-BC5D-539E1BA354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ae2bd3-4cf1-4bcf-bc3f-43e319e911dc"/>
    <ds:schemaRef ds:uri="9691dcf3-a2bc-4702-93bb-0ff8d35c59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295</Words>
  <Characters>1805</Characters>
  <Application>Microsoft Office Word</Application>
  <DocSecurity>0</DocSecurity>
  <Lines>15</Lines>
  <Paragraphs>4</Paragraphs>
  <ScaleCrop>false</ScaleCrop>
  <Company>Frederiksberg Kommune</Company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König</dc:creator>
  <cp:keywords/>
  <dc:description/>
  <cp:lastModifiedBy>Martin König</cp:lastModifiedBy>
  <cp:revision>21</cp:revision>
  <dcterms:created xsi:type="dcterms:W3CDTF">2026-08-26T17:55:00Z</dcterms:created>
  <dcterms:modified xsi:type="dcterms:W3CDTF">2026-09-07T14:21:00Z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0x0101000C8E98755B58A744BCFF8F1A7E6FA5F4</vt:lpwstr>
  </property>
  <property fmtid="{D5CDD505-2E9C-101B-9397-08002B2CF9AE}" pid="3" name="MediaServiceImageTags">
    <vt:lpwstr/>
  </property>
</Properties>
</file>